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92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9"/>
        <w:gridCol w:w="909"/>
        <w:gridCol w:w="1230"/>
        <w:gridCol w:w="2267"/>
        <w:gridCol w:w="807"/>
        <w:gridCol w:w="992"/>
        <w:gridCol w:w="992"/>
        <w:gridCol w:w="992"/>
        <w:gridCol w:w="1111"/>
        <w:gridCol w:w="518"/>
        <w:gridCol w:w="637"/>
        <w:gridCol w:w="1264"/>
        <w:gridCol w:w="543"/>
        <w:gridCol w:w="10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6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序号</w:t>
            </w:r>
          </w:p>
        </w:tc>
        <w:tc>
          <w:tcPr>
            <w:tcW w:w="9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监测日期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监测点位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开展</w:t>
            </w: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标准限值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排放单位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超标倍数</w:t>
            </w: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排放方式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排放去向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1</w:t>
            </w:r>
          </w:p>
        </w:tc>
        <w:tc>
          <w:tcPr>
            <w:tcW w:w="90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烧结原料准备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1#烧结机机头烟囱（除尘脱硫后）</w:t>
            </w:r>
          </w:p>
        </w:tc>
        <w:tc>
          <w:tcPr>
            <w:tcW w:w="80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二噁英类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ng-TEQ/m3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4.0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mg/m3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5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2#烧结机机头烟囱（除尘脱硫后）</w:t>
            </w:r>
          </w:p>
        </w:tc>
        <w:tc>
          <w:tcPr>
            <w:tcW w:w="80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二噁英类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ng-TEQ/m3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4.0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mg/m3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5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1#烧结机机尾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2#烧结机机尾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烧结成品系统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高炉外喷煤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1月26日</w:t>
            </w:r>
          </w:p>
        </w:tc>
        <w:tc>
          <w:tcPr>
            <w:tcW w:w="22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1#高炉热风炉</w:t>
            </w:r>
          </w:p>
        </w:tc>
        <w:tc>
          <w:tcPr>
            <w:tcW w:w="80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158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1月26日</w:t>
            </w:r>
          </w:p>
        </w:tc>
        <w:tc>
          <w:tcPr>
            <w:tcW w:w="22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2#高炉热风炉</w:t>
            </w:r>
          </w:p>
        </w:tc>
        <w:tc>
          <w:tcPr>
            <w:tcW w:w="80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2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136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2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1</w:t>
            </w:r>
          </w:p>
        </w:tc>
        <w:tc>
          <w:tcPr>
            <w:tcW w:w="90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1#高炉</w:t>
            </w: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铁</w:t>
            </w: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场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2#高炉</w:t>
            </w: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铁</w:t>
            </w: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场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1#高炉矿槽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2#高炉矿槽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转炉料仓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转炉一次除尘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50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转炉二次除尘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1月26日</w:t>
            </w:r>
          </w:p>
        </w:tc>
        <w:tc>
          <w:tcPr>
            <w:tcW w:w="22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轧钢加热炉</w:t>
            </w:r>
          </w:p>
        </w:tc>
        <w:tc>
          <w:tcPr>
            <w:tcW w:w="80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83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150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93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300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11.4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集中排放</w:t>
            </w:r>
          </w:p>
        </w:tc>
        <w:tc>
          <w:tcPr>
            <w:tcW w:w="5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轧钢厂无组织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1.0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无组织排放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制氧厂和电厂无组织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1.0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无组织排放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车间分厂无组织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1.0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无组织排放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轧钢车间无组织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8.0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无组织排放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烧结车间无组织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8.0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无组织排放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炼铁车间无组织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8.0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无组织排放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1月26日</w:t>
            </w:r>
          </w:p>
        </w:tc>
        <w:tc>
          <w:tcPr>
            <w:tcW w:w="22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炼钢车间无组织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4.38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  <w:t>8.0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mg/m</w:t>
            </w:r>
            <w:r>
              <w:rPr>
                <w:rFonts w:hint="eastAsia" w:ascii="宋体" w:hAnsi="宋体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  <w:lang w:eastAsia="zh-CN"/>
              </w:rPr>
              <w:t>无组织排放</w:t>
            </w:r>
          </w:p>
        </w:tc>
        <w:tc>
          <w:tcPr>
            <w:tcW w:w="5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大气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4"/>
                <w:szCs w:val="24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  <w:sz w:val="24"/>
          <w:szCs w:val="24"/>
        </w:rPr>
        <w:t xml:space="preserve">      审核人：</w:t>
      </w:r>
      <w:r>
        <w:rPr>
          <w:rFonts w:hint="eastAsia" w:ascii="宋体" w:hAnsi="宋体" w:eastAsia="宋体"/>
          <w:sz w:val="24"/>
          <w:szCs w:val="24"/>
          <w:lang w:eastAsia="zh-CN"/>
        </w:rPr>
        <w:t>王锐</w:t>
      </w:r>
      <w:r>
        <w:rPr>
          <w:rFonts w:hint="eastAsia" w:ascii="宋体" w:hAnsi="宋体" w:eastAsia="宋体"/>
          <w:sz w:val="24"/>
          <w:szCs w:val="24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sz w:val="24"/>
          <w:szCs w:val="24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644919"/>
    <w:rsid w:val="1AF27447"/>
    <w:rsid w:val="47FC10A2"/>
    <w:rsid w:val="6864491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2018-03-07T07:06:00Z</dcterms:created>
  <dc:creator>Administrator</dc:creator>
  <cp:lastModifiedBy>Administrator</cp:lastModifiedBy>
  <dcterms:modified xsi:type="dcterms:W3CDTF">2018-04-26T08:07:03Z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